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D671" w14:textId="77777777" w:rsidR="00620648" w:rsidRPr="00DE0446" w:rsidRDefault="00620648" w:rsidP="00620648">
      <w:pPr>
        <w:pStyle w:val="Heading2"/>
        <w:spacing w:before="58"/>
        <w:ind w:left="0" w:right="19" w:firstLine="0"/>
        <w:jc w:val="center"/>
        <w:rPr>
          <w:rFonts w:ascii="Tahoma" w:hAnsi="Tahoma" w:cs="Tahoma"/>
          <w:b w:val="0"/>
          <w:bCs w:val="0"/>
          <w:u w:val="none"/>
        </w:rPr>
      </w:pPr>
      <w:r w:rsidRPr="00DE0446">
        <w:rPr>
          <w:rFonts w:ascii="Tahoma" w:hAnsi="Tahoma" w:cs="Tahoma"/>
          <w:spacing w:val="-1"/>
          <w:u w:val="thick" w:color="000000"/>
        </w:rPr>
        <w:t>Position Profile</w:t>
      </w:r>
    </w:p>
    <w:p w14:paraId="25325D75" w14:textId="77777777" w:rsidR="00620648" w:rsidRPr="00DE0446" w:rsidRDefault="00620648" w:rsidP="00620648">
      <w:pPr>
        <w:spacing w:before="5"/>
        <w:rPr>
          <w:rFonts w:ascii="Tahoma" w:eastAsia="Arial" w:hAnsi="Tahoma" w:cs="Tahoma"/>
          <w:b/>
          <w:bCs/>
          <w:sz w:val="13"/>
          <w:szCs w:val="13"/>
        </w:rPr>
      </w:pPr>
    </w:p>
    <w:p w14:paraId="18381205" w14:textId="77777777" w:rsidR="00620648" w:rsidRPr="00DE0446" w:rsidRDefault="00620648" w:rsidP="00620648">
      <w:pPr>
        <w:numPr>
          <w:ilvl w:val="0"/>
          <w:numId w:val="1"/>
        </w:numPr>
        <w:tabs>
          <w:tab w:val="left" w:pos="461"/>
        </w:tabs>
        <w:spacing w:before="74"/>
        <w:ind w:hanging="380"/>
        <w:rPr>
          <w:rFonts w:ascii="Tahoma" w:eastAsia="Arial" w:hAnsi="Tahoma" w:cs="Tahoma"/>
          <w:sz w:val="20"/>
          <w:szCs w:val="20"/>
        </w:rPr>
      </w:pPr>
      <w:r w:rsidRPr="00DE0446">
        <w:rPr>
          <w:rFonts w:ascii="Tahoma" w:hAnsi="Tahoma" w:cs="Tahoma"/>
          <w:b/>
          <w:spacing w:val="-1"/>
          <w:sz w:val="20"/>
          <w:u w:val="thick" w:color="000000"/>
        </w:rPr>
        <w:t>Position Information</w:t>
      </w:r>
    </w:p>
    <w:p w14:paraId="3A180C5A" w14:textId="77777777" w:rsidR="00620648" w:rsidRPr="00DE0446" w:rsidRDefault="00620648" w:rsidP="00620648">
      <w:pPr>
        <w:spacing w:before="1"/>
        <w:rPr>
          <w:rFonts w:ascii="Tahoma" w:eastAsia="Arial" w:hAnsi="Tahoma" w:cs="Tahoma"/>
          <w:b/>
          <w:bCs/>
          <w:sz w:val="20"/>
          <w:szCs w:val="20"/>
        </w:rPr>
      </w:pPr>
    </w:p>
    <w:tbl>
      <w:tblPr>
        <w:tblW w:w="0" w:type="auto"/>
        <w:tblInd w:w="503" w:type="dxa"/>
        <w:tblLayout w:type="fixed"/>
        <w:tblCellMar>
          <w:left w:w="0" w:type="dxa"/>
          <w:right w:w="0" w:type="dxa"/>
        </w:tblCellMar>
        <w:tblLook w:val="01E0" w:firstRow="1" w:lastRow="1" w:firstColumn="1" w:lastColumn="1" w:noHBand="0" w:noVBand="0"/>
      </w:tblPr>
      <w:tblGrid>
        <w:gridCol w:w="2551"/>
        <w:gridCol w:w="5771"/>
      </w:tblGrid>
      <w:tr w:rsidR="00620648" w:rsidRPr="00DE0446" w14:paraId="1643BED3" w14:textId="77777777" w:rsidTr="00183A9D">
        <w:trPr>
          <w:trHeight w:hRule="exact" w:val="314"/>
        </w:trPr>
        <w:tc>
          <w:tcPr>
            <w:tcW w:w="2551" w:type="dxa"/>
            <w:tcBorders>
              <w:top w:val="single" w:sz="18" w:space="0" w:color="000000"/>
              <w:left w:val="single" w:sz="18" w:space="0" w:color="000000"/>
              <w:bottom w:val="single" w:sz="8" w:space="0" w:color="000000"/>
              <w:right w:val="single" w:sz="8" w:space="0" w:color="000000"/>
            </w:tcBorders>
            <w:shd w:val="clear" w:color="auto" w:fill="E6E6E6"/>
            <w:vAlign w:val="center"/>
          </w:tcPr>
          <w:p w14:paraId="479EBDEC" w14:textId="77777777" w:rsidR="00620648" w:rsidRPr="00DE0446" w:rsidRDefault="00620648" w:rsidP="00183A9D">
            <w:pPr>
              <w:pStyle w:val="TableParagraph"/>
              <w:spacing w:line="226" w:lineRule="exact"/>
              <w:ind w:left="85"/>
              <w:rPr>
                <w:rFonts w:ascii="Tahoma" w:eastAsia="Arial" w:hAnsi="Tahoma" w:cs="Tahoma"/>
                <w:sz w:val="20"/>
                <w:szCs w:val="20"/>
              </w:rPr>
            </w:pPr>
            <w:r w:rsidRPr="00DE0446">
              <w:rPr>
                <w:rFonts w:ascii="Tahoma" w:hAnsi="Tahoma" w:cs="Tahoma"/>
                <w:b/>
                <w:spacing w:val="-1"/>
                <w:sz w:val="20"/>
              </w:rPr>
              <w:t>ORGANIZATION</w:t>
            </w:r>
          </w:p>
        </w:tc>
        <w:tc>
          <w:tcPr>
            <w:tcW w:w="5771" w:type="dxa"/>
            <w:tcBorders>
              <w:top w:val="single" w:sz="19" w:space="0" w:color="000000"/>
              <w:left w:val="single" w:sz="8" w:space="0" w:color="000000"/>
              <w:bottom w:val="single" w:sz="7" w:space="0" w:color="000000"/>
              <w:right w:val="single" w:sz="18" w:space="0" w:color="000000"/>
            </w:tcBorders>
            <w:vAlign w:val="center"/>
          </w:tcPr>
          <w:p w14:paraId="2FE8EFC9" w14:textId="77777777" w:rsidR="00620648" w:rsidRPr="00DE0446" w:rsidRDefault="00620648" w:rsidP="00183A9D">
            <w:pPr>
              <w:pStyle w:val="TableParagraph"/>
              <w:spacing w:line="226" w:lineRule="exact"/>
              <w:ind w:left="100"/>
              <w:rPr>
                <w:rFonts w:ascii="Tahoma" w:eastAsia="Arial" w:hAnsi="Tahoma" w:cs="Tahoma"/>
                <w:sz w:val="20"/>
                <w:szCs w:val="20"/>
              </w:rPr>
            </w:pPr>
            <w:r w:rsidRPr="00DE0446">
              <w:rPr>
                <w:rFonts w:ascii="Tahoma" w:hAnsi="Tahoma" w:cs="Tahoma"/>
                <w:b/>
                <w:spacing w:val="-1"/>
                <w:sz w:val="20"/>
              </w:rPr>
              <w:t>Klinic Community</w:t>
            </w:r>
            <w:r w:rsidRPr="00DE0446">
              <w:rPr>
                <w:rFonts w:ascii="Tahoma" w:hAnsi="Tahoma" w:cs="Tahoma"/>
                <w:b/>
                <w:spacing w:val="-4"/>
                <w:sz w:val="20"/>
              </w:rPr>
              <w:t xml:space="preserve"> </w:t>
            </w:r>
            <w:r w:rsidRPr="00DE0446">
              <w:rPr>
                <w:rFonts w:ascii="Tahoma" w:hAnsi="Tahoma" w:cs="Tahoma"/>
                <w:b/>
                <w:spacing w:val="-1"/>
                <w:sz w:val="20"/>
              </w:rPr>
              <w:t>Health</w:t>
            </w:r>
            <w:r w:rsidRPr="00DE0446">
              <w:rPr>
                <w:rFonts w:ascii="Tahoma" w:hAnsi="Tahoma" w:cs="Tahoma"/>
                <w:b/>
                <w:sz w:val="20"/>
              </w:rPr>
              <w:t xml:space="preserve"> </w:t>
            </w:r>
            <w:r w:rsidRPr="00DE0446">
              <w:rPr>
                <w:rFonts w:ascii="Tahoma" w:hAnsi="Tahoma" w:cs="Tahoma"/>
                <w:b/>
                <w:spacing w:val="-2"/>
                <w:sz w:val="20"/>
              </w:rPr>
              <w:t>Centre</w:t>
            </w:r>
          </w:p>
        </w:tc>
      </w:tr>
      <w:tr w:rsidR="00620648" w:rsidRPr="00DE0446" w14:paraId="5539939D" w14:textId="77777777" w:rsidTr="00183A9D">
        <w:trPr>
          <w:trHeight w:hRule="exact" w:val="299"/>
        </w:trPr>
        <w:tc>
          <w:tcPr>
            <w:tcW w:w="2551" w:type="dxa"/>
            <w:tcBorders>
              <w:top w:val="single" w:sz="8" w:space="0" w:color="000000"/>
              <w:left w:val="single" w:sz="18" w:space="0" w:color="000000"/>
              <w:bottom w:val="single" w:sz="7" w:space="0" w:color="000000"/>
              <w:right w:val="single" w:sz="7" w:space="0" w:color="000000"/>
            </w:tcBorders>
            <w:shd w:val="clear" w:color="auto" w:fill="E6E6E6"/>
            <w:vAlign w:val="center"/>
          </w:tcPr>
          <w:p w14:paraId="3FFC5F19" w14:textId="77777777" w:rsidR="00620648" w:rsidRPr="00DE0446" w:rsidRDefault="00620648" w:rsidP="00183A9D">
            <w:pPr>
              <w:pStyle w:val="TableParagraph"/>
              <w:spacing w:line="226" w:lineRule="exact"/>
              <w:ind w:left="85"/>
              <w:rPr>
                <w:rFonts w:ascii="Tahoma" w:eastAsia="Arial" w:hAnsi="Tahoma" w:cs="Tahoma"/>
                <w:sz w:val="20"/>
                <w:szCs w:val="20"/>
              </w:rPr>
            </w:pPr>
            <w:r w:rsidRPr="00DE0446">
              <w:rPr>
                <w:rFonts w:ascii="Tahoma" w:hAnsi="Tahoma" w:cs="Tahoma"/>
                <w:b/>
                <w:spacing w:val="-1"/>
                <w:sz w:val="20"/>
              </w:rPr>
              <w:t>TITLE</w:t>
            </w:r>
          </w:p>
        </w:tc>
        <w:tc>
          <w:tcPr>
            <w:tcW w:w="5771" w:type="dxa"/>
            <w:tcBorders>
              <w:top w:val="single" w:sz="7" w:space="0" w:color="000000"/>
              <w:left w:val="single" w:sz="7" w:space="0" w:color="000000"/>
              <w:bottom w:val="single" w:sz="7" w:space="0" w:color="000000"/>
              <w:right w:val="single" w:sz="18" w:space="0" w:color="000000"/>
            </w:tcBorders>
            <w:vAlign w:val="center"/>
          </w:tcPr>
          <w:p w14:paraId="4FD90FA2" w14:textId="75E17B78" w:rsidR="00620648" w:rsidRPr="00DE0446" w:rsidRDefault="00A064C5" w:rsidP="00183A9D">
            <w:pPr>
              <w:pStyle w:val="TableParagraph"/>
              <w:spacing w:line="226" w:lineRule="exact"/>
              <w:ind w:left="100"/>
              <w:rPr>
                <w:rFonts w:ascii="Tahoma" w:eastAsia="Arial" w:hAnsi="Tahoma" w:cs="Tahoma"/>
                <w:sz w:val="20"/>
                <w:szCs w:val="20"/>
              </w:rPr>
            </w:pPr>
            <w:r w:rsidRPr="00DE0446">
              <w:rPr>
                <w:rFonts w:ascii="Tahoma" w:hAnsi="Tahoma" w:cs="Tahoma"/>
                <w:b/>
                <w:spacing w:val="-1"/>
                <w:sz w:val="20"/>
              </w:rPr>
              <w:t>IT Support Technician </w:t>
            </w:r>
          </w:p>
        </w:tc>
      </w:tr>
      <w:tr w:rsidR="00620648" w:rsidRPr="00DE0446" w14:paraId="7F4615DA" w14:textId="77777777" w:rsidTr="00183A9D">
        <w:trPr>
          <w:trHeight w:hRule="exact" w:val="299"/>
        </w:trPr>
        <w:tc>
          <w:tcPr>
            <w:tcW w:w="2551" w:type="dxa"/>
            <w:tcBorders>
              <w:top w:val="single" w:sz="7" w:space="0" w:color="000000"/>
              <w:left w:val="single" w:sz="18" w:space="0" w:color="000000"/>
              <w:bottom w:val="single" w:sz="7" w:space="0" w:color="000000"/>
              <w:right w:val="single" w:sz="7" w:space="0" w:color="000000"/>
            </w:tcBorders>
            <w:shd w:val="clear" w:color="auto" w:fill="E6E6E6"/>
            <w:vAlign w:val="center"/>
          </w:tcPr>
          <w:p w14:paraId="1CE0DF1B" w14:textId="77777777" w:rsidR="00620648" w:rsidRPr="00DE0446" w:rsidRDefault="00620648" w:rsidP="00183A9D">
            <w:pPr>
              <w:pStyle w:val="TableParagraph"/>
              <w:spacing w:line="226" w:lineRule="exact"/>
              <w:ind w:left="85"/>
              <w:rPr>
                <w:rFonts w:ascii="Tahoma" w:eastAsia="Arial" w:hAnsi="Tahoma" w:cs="Tahoma"/>
                <w:sz w:val="20"/>
                <w:szCs w:val="20"/>
              </w:rPr>
            </w:pPr>
            <w:r w:rsidRPr="00DE0446">
              <w:rPr>
                <w:rFonts w:ascii="Tahoma" w:hAnsi="Tahoma" w:cs="Tahoma"/>
                <w:b/>
                <w:spacing w:val="-1"/>
                <w:sz w:val="20"/>
              </w:rPr>
              <w:t>LOCATION</w:t>
            </w:r>
          </w:p>
        </w:tc>
        <w:tc>
          <w:tcPr>
            <w:tcW w:w="5771" w:type="dxa"/>
            <w:tcBorders>
              <w:top w:val="single" w:sz="7" w:space="0" w:color="000000"/>
              <w:left w:val="single" w:sz="7" w:space="0" w:color="000000"/>
              <w:bottom w:val="single" w:sz="7" w:space="0" w:color="000000"/>
              <w:right w:val="single" w:sz="18" w:space="0" w:color="000000"/>
            </w:tcBorders>
            <w:vAlign w:val="center"/>
          </w:tcPr>
          <w:p w14:paraId="79DBC5F4" w14:textId="77777777" w:rsidR="00620648" w:rsidRPr="00DE0446" w:rsidRDefault="00620648" w:rsidP="00183A9D">
            <w:pPr>
              <w:rPr>
                <w:rFonts w:ascii="Tahoma" w:hAnsi="Tahoma" w:cs="Tahoma"/>
              </w:rPr>
            </w:pPr>
          </w:p>
        </w:tc>
      </w:tr>
      <w:tr w:rsidR="00620648" w:rsidRPr="00DE0446" w14:paraId="009BCE24" w14:textId="77777777" w:rsidTr="00183A9D">
        <w:trPr>
          <w:trHeight w:hRule="exact" w:val="299"/>
        </w:trPr>
        <w:tc>
          <w:tcPr>
            <w:tcW w:w="2551" w:type="dxa"/>
            <w:tcBorders>
              <w:top w:val="single" w:sz="7" w:space="0" w:color="000000"/>
              <w:left w:val="single" w:sz="18" w:space="0" w:color="000000"/>
              <w:bottom w:val="single" w:sz="7" w:space="0" w:color="000000"/>
              <w:right w:val="single" w:sz="7" w:space="0" w:color="000000"/>
            </w:tcBorders>
            <w:shd w:val="clear" w:color="auto" w:fill="E6E6E6"/>
            <w:vAlign w:val="center"/>
          </w:tcPr>
          <w:p w14:paraId="3EC141E8" w14:textId="77777777" w:rsidR="00620648" w:rsidRPr="00DE0446" w:rsidRDefault="00620648" w:rsidP="00183A9D">
            <w:pPr>
              <w:pStyle w:val="TableParagraph"/>
              <w:spacing w:line="227" w:lineRule="exact"/>
              <w:ind w:left="85"/>
              <w:rPr>
                <w:rFonts w:ascii="Tahoma" w:eastAsia="Arial" w:hAnsi="Tahoma" w:cs="Tahoma"/>
                <w:sz w:val="20"/>
                <w:szCs w:val="20"/>
              </w:rPr>
            </w:pPr>
            <w:r w:rsidRPr="00DE0446">
              <w:rPr>
                <w:rFonts w:ascii="Tahoma" w:hAnsi="Tahoma" w:cs="Tahoma"/>
                <w:b/>
                <w:spacing w:val="-1"/>
                <w:sz w:val="20"/>
              </w:rPr>
              <w:t>REPORTS TO</w:t>
            </w:r>
          </w:p>
        </w:tc>
        <w:tc>
          <w:tcPr>
            <w:tcW w:w="5771" w:type="dxa"/>
            <w:tcBorders>
              <w:top w:val="single" w:sz="7" w:space="0" w:color="000000"/>
              <w:left w:val="single" w:sz="7" w:space="0" w:color="000000"/>
              <w:bottom w:val="single" w:sz="7" w:space="0" w:color="000000"/>
              <w:right w:val="single" w:sz="18" w:space="0" w:color="000000"/>
            </w:tcBorders>
            <w:vAlign w:val="center"/>
          </w:tcPr>
          <w:p w14:paraId="170A48E9" w14:textId="171048D5" w:rsidR="00620648" w:rsidRPr="00DE0446" w:rsidRDefault="00A064C5" w:rsidP="00183A9D">
            <w:pPr>
              <w:pStyle w:val="TableParagraph"/>
              <w:spacing w:line="227" w:lineRule="exact"/>
              <w:ind w:left="101"/>
              <w:rPr>
                <w:rFonts w:ascii="Tahoma" w:eastAsia="Arial" w:hAnsi="Tahoma" w:cs="Tahoma"/>
                <w:sz w:val="20"/>
                <w:szCs w:val="20"/>
              </w:rPr>
            </w:pPr>
            <w:r w:rsidRPr="00DE0446">
              <w:rPr>
                <w:rFonts w:ascii="Tahoma" w:hAnsi="Tahoma" w:cs="Tahoma"/>
                <w:b/>
                <w:spacing w:val="-1"/>
                <w:sz w:val="20"/>
              </w:rPr>
              <w:t>Manager, Systems and Support</w:t>
            </w:r>
          </w:p>
        </w:tc>
      </w:tr>
      <w:tr w:rsidR="00620648" w:rsidRPr="00DE0446" w14:paraId="2C72E371" w14:textId="77777777" w:rsidTr="00183A9D">
        <w:trPr>
          <w:trHeight w:hRule="exact" w:val="299"/>
        </w:trPr>
        <w:tc>
          <w:tcPr>
            <w:tcW w:w="2551" w:type="dxa"/>
            <w:tcBorders>
              <w:top w:val="single" w:sz="7" w:space="0" w:color="000000"/>
              <w:left w:val="single" w:sz="18" w:space="0" w:color="000000"/>
              <w:bottom w:val="single" w:sz="7" w:space="0" w:color="000000"/>
              <w:right w:val="single" w:sz="7" w:space="0" w:color="000000"/>
            </w:tcBorders>
            <w:shd w:val="clear" w:color="auto" w:fill="E6E6E6"/>
            <w:vAlign w:val="center"/>
          </w:tcPr>
          <w:p w14:paraId="743FF718" w14:textId="77777777" w:rsidR="00620648" w:rsidRPr="00DE0446" w:rsidRDefault="00620648" w:rsidP="00183A9D">
            <w:pPr>
              <w:pStyle w:val="TableParagraph"/>
              <w:spacing w:line="227" w:lineRule="exact"/>
              <w:ind w:left="85"/>
              <w:rPr>
                <w:rFonts w:ascii="Tahoma" w:eastAsia="Arial" w:hAnsi="Tahoma" w:cs="Tahoma"/>
                <w:sz w:val="20"/>
                <w:szCs w:val="20"/>
              </w:rPr>
            </w:pPr>
            <w:r w:rsidRPr="00DE0446">
              <w:rPr>
                <w:rFonts w:ascii="Tahoma" w:hAnsi="Tahoma" w:cs="Tahoma"/>
                <w:b/>
                <w:spacing w:val="-1"/>
                <w:sz w:val="20"/>
              </w:rPr>
              <w:t>LEVEL/GRADE</w:t>
            </w:r>
          </w:p>
        </w:tc>
        <w:tc>
          <w:tcPr>
            <w:tcW w:w="5771" w:type="dxa"/>
            <w:tcBorders>
              <w:top w:val="single" w:sz="7" w:space="0" w:color="000000"/>
              <w:left w:val="single" w:sz="7" w:space="0" w:color="000000"/>
              <w:bottom w:val="single" w:sz="7" w:space="0" w:color="000000"/>
              <w:right w:val="single" w:sz="18" w:space="0" w:color="000000"/>
            </w:tcBorders>
            <w:vAlign w:val="center"/>
          </w:tcPr>
          <w:p w14:paraId="54F74084" w14:textId="77777777" w:rsidR="00620648" w:rsidRPr="00DE0446" w:rsidRDefault="00620648" w:rsidP="00183A9D">
            <w:pPr>
              <w:pStyle w:val="TableParagraph"/>
              <w:spacing w:line="227" w:lineRule="exact"/>
              <w:ind w:left="99"/>
              <w:rPr>
                <w:rFonts w:ascii="Tahoma" w:eastAsia="Arial" w:hAnsi="Tahoma" w:cs="Tahoma"/>
                <w:sz w:val="20"/>
                <w:szCs w:val="20"/>
              </w:rPr>
            </w:pPr>
            <w:r w:rsidRPr="00DE0446">
              <w:rPr>
                <w:rFonts w:ascii="Tahoma" w:hAnsi="Tahoma" w:cs="Tahoma"/>
                <w:b/>
                <w:spacing w:val="-1"/>
                <w:sz w:val="20"/>
              </w:rPr>
              <w:t>Out of Scope</w:t>
            </w:r>
          </w:p>
        </w:tc>
      </w:tr>
      <w:tr w:rsidR="00620648" w:rsidRPr="00DE0446" w14:paraId="5BB22106" w14:textId="77777777" w:rsidTr="00183A9D">
        <w:trPr>
          <w:trHeight w:hRule="exact" w:val="315"/>
        </w:trPr>
        <w:tc>
          <w:tcPr>
            <w:tcW w:w="2551" w:type="dxa"/>
            <w:tcBorders>
              <w:top w:val="single" w:sz="7" w:space="0" w:color="000000"/>
              <w:left w:val="single" w:sz="18" w:space="0" w:color="000000"/>
              <w:bottom w:val="single" w:sz="18" w:space="0" w:color="000000"/>
              <w:right w:val="single" w:sz="7" w:space="0" w:color="000000"/>
            </w:tcBorders>
            <w:shd w:val="clear" w:color="auto" w:fill="E6E6E6"/>
            <w:vAlign w:val="center"/>
          </w:tcPr>
          <w:p w14:paraId="4E8C3792" w14:textId="77777777" w:rsidR="00620648" w:rsidRPr="00DE0446" w:rsidRDefault="00620648" w:rsidP="00183A9D">
            <w:pPr>
              <w:pStyle w:val="TableParagraph"/>
              <w:spacing w:line="227" w:lineRule="exact"/>
              <w:ind w:left="85"/>
              <w:rPr>
                <w:rFonts w:ascii="Tahoma" w:eastAsia="Arial" w:hAnsi="Tahoma" w:cs="Tahoma"/>
                <w:sz w:val="20"/>
                <w:szCs w:val="20"/>
              </w:rPr>
            </w:pPr>
            <w:r w:rsidRPr="00DE0446">
              <w:rPr>
                <w:rFonts w:ascii="Tahoma" w:hAnsi="Tahoma" w:cs="Tahoma"/>
                <w:b/>
                <w:sz w:val="20"/>
              </w:rPr>
              <w:t>DATE</w:t>
            </w:r>
          </w:p>
        </w:tc>
        <w:tc>
          <w:tcPr>
            <w:tcW w:w="5771" w:type="dxa"/>
            <w:tcBorders>
              <w:top w:val="single" w:sz="7" w:space="0" w:color="000000"/>
              <w:left w:val="single" w:sz="7" w:space="0" w:color="000000"/>
              <w:bottom w:val="single" w:sz="18" w:space="0" w:color="000000"/>
              <w:right w:val="single" w:sz="18" w:space="0" w:color="000000"/>
            </w:tcBorders>
            <w:vAlign w:val="center"/>
          </w:tcPr>
          <w:p w14:paraId="743CCDDA" w14:textId="0126AB04" w:rsidR="00620648" w:rsidRPr="00DE0446" w:rsidRDefault="00A064C5" w:rsidP="00183A9D">
            <w:pPr>
              <w:pStyle w:val="TableParagraph"/>
              <w:spacing w:line="227" w:lineRule="exact"/>
              <w:ind w:left="99"/>
              <w:rPr>
                <w:rFonts w:ascii="Tahoma" w:eastAsia="Arial" w:hAnsi="Tahoma" w:cs="Tahoma"/>
                <w:color w:val="FF0000"/>
                <w:sz w:val="20"/>
                <w:szCs w:val="20"/>
              </w:rPr>
            </w:pPr>
            <w:r w:rsidRPr="00DE0446">
              <w:rPr>
                <w:rFonts w:ascii="Tahoma" w:hAnsi="Tahoma" w:cs="Tahoma"/>
                <w:b/>
                <w:spacing w:val="-1"/>
                <w:sz w:val="20"/>
              </w:rPr>
              <w:t>July 2025</w:t>
            </w:r>
          </w:p>
        </w:tc>
      </w:tr>
    </w:tbl>
    <w:p w14:paraId="5BA9D4B2" w14:textId="77777777" w:rsidR="00620648" w:rsidRPr="00DE0446" w:rsidRDefault="00620648" w:rsidP="00620648">
      <w:pPr>
        <w:spacing w:before="4"/>
        <w:rPr>
          <w:rFonts w:ascii="Tahoma" w:eastAsia="Arial" w:hAnsi="Tahoma" w:cs="Tahoma"/>
          <w:b/>
          <w:bCs/>
          <w:sz w:val="13"/>
          <w:szCs w:val="13"/>
        </w:rPr>
      </w:pPr>
    </w:p>
    <w:p w14:paraId="1D5191A0" w14:textId="77777777" w:rsidR="00620648" w:rsidRPr="00DE0446" w:rsidRDefault="00620648" w:rsidP="00620648">
      <w:pPr>
        <w:numPr>
          <w:ilvl w:val="0"/>
          <w:numId w:val="1"/>
        </w:numPr>
        <w:tabs>
          <w:tab w:val="left" w:pos="461"/>
        </w:tabs>
        <w:spacing w:before="74"/>
        <w:ind w:left="460" w:hanging="360"/>
        <w:rPr>
          <w:rFonts w:ascii="Tahoma" w:eastAsia="Arial" w:hAnsi="Tahoma" w:cs="Tahoma"/>
        </w:rPr>
      </w:pPr>
      <w:r w:rsidRPr="00DE0446">
        <w:rPr>
          <w:rFonts w:ascii="Tahoma" w:hAnsi="Tahoma" w:cs="Tahoma"/>
          <w:b/>
          <w:spacing w:val="-1"/>
          <w:u w:val="thick" w:color="000000"/>
        </w:rPr>
        <w:t>Scope of Position</w:t>
      </w:r>
      <w:r w:rsidRPr="00DE0446">
        <w:rPr>
          <w:rFonts w:ascii="Tahoma" w:hAnsi="Tahoma" w:cs="Tahoma"/>
          <w:b/>
          <w:u w:val="thick" w:color="000000"/>
        </w:rPr>
        <w:t xml:space="preserve"> </w:t>
      </w:r>
      <w:r w:rsidRPr="00DE0446">
        <w:rPr>
          <w:rFonts w:ascii="Tahoma" w:hAnsi="Tahoma" w:cs="Tahoma"/>
          <w:b/>
          <w:spacing w:val="-1"/>
        </w:rPr>
        <w:t>(role,</w:t>
      </w:r>
      <w:r w:rsidRPr="00DE0446">
        <w:rPr>
          <w:rFonts w:ascii="Tahoma" w:hAnsi="Tahoma" w:cs="Tahoma"/>
          <w:b/>
          <w:spacing w:val="-2"/>
        </w:rPr>
        <w:t xml:space="preserve"> </w:t>
      </w:r>
      <w:r w:rsidRPr="00DE0446">
        <w:rPr>
          <w:rFonts w:ascii="Tahoma" w:hAnsi="Tahoma" w:cs="Tahoma"/>
          <w:b/>
          <w:spacing w:val="-1"/>
        </w:rPr>
        <w:t>purpose,</w:t>
      </w:r>
      <w:r w:rsidRPr="00DE0446">
        <w:rPr>
          <w:rFonts w:ascii="Tahoma" w:hAnsi="Tahoma" w:cs="Tahoma"/>
          <w:b/>
        </w:rPr>
        <w:t xml:space="preserve"> </w:t>
      </w:r>
      <w:r w:rsidRPr="00DE0446">
        <w:rPr>
          <w:rFonts w:ascii="Tahoma" w:hAnsi="Tahoma" w:cs="Tahoma"/>
          <w:b/>
          <w:spacing w:val="-1"/>
        </w:rPr>
        <w:t>major</w:t>
      </w:r>
      <w:r w:rsidRPr="00DE0446">
        <w:rPr>
          <w:rFonts w:ascii="Tahoma" w:hAnsi="Tahoma" w:cs="Tahoma"/>
          <w:b/>
        </w:rPr>
        <w:t xml:space="preserve"> </w:t>
      </w:r>
      <w:r w:rsidRPr="00DE0446">
        <w:rPr>
          <w:rFonts w:ascii="Tahoma" w:hAnsi="Tahoma" w:cs="Tahoma"/>
          <w:b/>
          <w:spacing w:val="-1"/>
        </w:rPr>
        <w:t>areas</w:t>
      </w:r>
      <w:r w:rsidRPr="00DE0446">
        <w:rPr>
          <w:rFonts w:ascii="Tahoma" w:hAnsi="Tahoma" w:cs="Tahoma"/>
          <w:b/>
        </w:rPr>
        <w:t xml:space="preserve"> </w:t>
      </w:r>
      <w:r w:rsidRPr="00DE0446">
        <w:rPr>
          <w:rFonts w:ascii="Tahoma" w:hAnsi="Tahoma" w:cs="Tahoma"/>
          <w:b/>
          <w:spacing w:val="-1"/>
        </w:rPr>
        <w:t>of</w:t>
      </w:r>
      <w:r w:rsidRPr="00DE0446">
        <w:rPr>
          <w:rFonts w:ascii="Tahoma" w:hAnsi="Tahoma" w:cs="Tahoma"/>
          <w:b/>
        </w:rPr>
        <w:t xml:space="preserve"> </w:t>
      </w:r>
      <w:r w:rsidRPr="00DE0446">
        <w:rPr>
          <w:rFonts w:ascii="Tahoma" w:hAnsi="Tahoma" w:cs="Tahoma"/>
          <w:b/>
          <w:spacing w:val="-2"/>
        </w:rPr>
        <w:t>accountability)</w:t>
      </w:r>
    </w:p>
    <w:p w14:paraId="5D4C5C3F" w14:textId="77777777" w:rsidR="00620648" w:rsidRPr="00DE0446" w:rsidRDefault="00620648" w:rsidP="00620648">
      <w:pPr>
        <w:spacing w:before="4"/>
        <w:rPr>
          <w:rFonts w:ascii="Tahoma" w:eastAsia="Arial" w:hAnsi="Tahoma" w:cs="Tahoma"/>
          <w:b/>
          <w:bCs/>
        </w:rPr>
      </w:pPr>
    </w:p>
    <w:p w14:paraId="25F92F3C" w14:textId="77777777" w:rsidR="00DE0446" w:rsidRPr="00DE0446" w:rsidRDefault="00DE0446" w:rsidP="00DE0446">
      <w:pPr>
        <w:ind w:left="460"/>
        <w:rPr>
          <w:rFonts w:ascii="Tahoma" w:eastAsia="Arial" w:hAnsi="Tahoma" w:cs="Tahoma"/>
          <w:spacing w:val="-1"/>
        </w:rPr>
      </w:pPr>
      <w:r w:rsidRPr="00DE0446">
        <w:rPr>
          <w:rFonts w:ascii="Tahoma" w:eastAsia="Arial" w:hAnsi="Tahoma" w:cs="Tahoma"/>
          <w:spacing w:val="-1"/>
        </w:rPr>
        <w:t>Reporting to the Manager, Systems and Support, the IT Support Technician plays a critical role in ensuring the smooth operation of Klinic’s technology infrastructure. This position provides front-line technical support to end-users across the organization, including clinical, administrative, and outreach teams. The technician is responsible for diagnosing and resolving hardware, software, and network issues, both remotely and on-site, to minimize downtime and maintain high levels of user satisfaction.</w:t>
      </w:r>
    </w:p>
    <w:p w14:paraId="6395CCD0" w14:textId="77777777" w:rsidR="00DE0446" w:rsidRPr="00DE0446" w:rsidRDefault="00DE0446" w:rsidP="00DE0446">
      <w:pPr>
        <w:ind w:left="460"/>
        <w:rPr>
          <w:rFonts w:ascii="Tahoma" w:eastAsia="Arial" w:hAnsi="Tahoma" w:cs="Tahoma"/>
          <w:spacing w:val="-1"/>
        </w:rPr>
      </w:pPr>
    </w:p>
    <w:p w14:paraId="04DF345D" w14:textId="77777777" w:rsidR="00DE0446" w:rsidRPr="00DE0446" w:rsidRDefault="00DE0446" w:rsidP="00DE0446">
      <w:pPr>
        <w:ind w:left="460"/>
        <w:rPr>
          <w:rFonts w:ascii="Tahoma" w:eastAsia="Arial" w:hAnsi="Tahoma" w:cs="Tahoma"/>
          <w:spacing w:val="-1"/>
        </w:rPr>
      </w:pPr>
      <w:r w:rsidRPr="00DE0446">
        <w:rPr>
          <w:rFonts w:ascii="Tahoma" w:eastAsia="Arial" w:hAnsi="Tahoma" w:cs="Tahoma"/>
          <w:spacing w:val="-1"/>
        </w:rPr>
        <w:t>The role involves configuring and deploying workstations, mobile devices, and peripheral equipment; supporting user access to systems and applications; and maintaining accurate documentation of support activities and IT assets. The technician also assists with onboarding and offboarding processes, ensuring that staff have the necessary tools and access to perform their roles securely and efficiently.</w:t>
      </w:r>
    </w:p>
    <w:p w14:paraId="01E87D60" w14:textId="77777777" w:rsidR="00DE0446" w:rsidRPr="00DE0446" w:rsidRDefault="00DE0446" w:rsidP="00DE0446">
      <w:pPr>
        <w:ind w:left="460"/>
        <w:rPr>
          <w:rFonts w:ascii="Tahoma" w:eastAsia="Arial" w:hAnsi="Tahoma" w:cs="Tahoma"/>
          <w:spacing w:val="-1"/>
        </w:rPr>
      </w:pPr>
    </w:p>
    <w:p w14:paraId="4F1E7815" w14:textId="4007BD01" w:rsidR="00DE0446" w:rsidRPr="00DE0446" w:rsidRDefault="00DE0446" w:rsidP="00DE0446">
      <w:pPr>
        <w:ind w:left="460"/>
        <w:rPr>
          <w:rFonts w:ascii="Tahoma" w:eastAsia="Arial" w:hAnsi="Tahoma" w:cs="Tahoma"/>
          <w:spacing w:val="-1"/>
        </w:rPr>
      </w:pPr>
      <w:r w:rsidRPr="00DE0446">
        <w:rPr>
          <w:rFonts w:ascii="Tahoma" w:eastAsia="Arial" w:hAnsi="Tahoma" w:cs="Tahoma"/>
          <w:spacing w:val="-1"/>
        </w:rPr>
        <w:t>In addition to day-to-day support, the IT Support Technician contributes to the upkeep of the server room, monitors system performance, and escalates complex issues to senior IT staff or external vendors as needed. The role requires a strong understanding of privacy and security protocols, particularly in a healthcare setting, and adherence to Klinic IT policies.</w:t>
      </w:r>
    </w:p>
    <w:p w14:paraId="5EF19DEA" w14:textId="77777777" w:rsidR="00DE0446" w:rsidRPr="00DE0446" w:rsidRDefault="00DE0446" w:rsidP="00DE0446">
      <w:pPr>
        <w:ind w:left="460"/>
        <w:rPr>
          <w:rFonts w:ascii="Tahoma" w:eastAsia="Arial" w:hAnsi="Tahoma" w:cs="Tahoma"/>
          <w:spacing w:val="-1"/>
        </w:rPr>
      </w:pPr>
    </w:p>
    <w:p w14:paraId="52D5320D" w14:textId="4136DEF7" w:rsidR="00FE2EDB" w:rsidRPr="00DE0446" w:rsidRDefault="00DE0446" w:rsidP="00DE0446">
      <w:pPr>
        <w:ind w:left="460"/>
        <w:rPr>
          <w:rFonts w:ascii="Tahoma" w:eastAsia="Arial" w:hAnsi="Tahoma" w:cs="Tahoma"/>
          <w:spacing w:val="-1"/>
        </w:rPr>
      </w:pPr>
      <w:r w:rsidRPr="00DE0446">
        <w:rPr>
          <w:rFonts w:ascii="Tahoma" w:eastAsia="Arial" w:hAnsi="Tahoma" w:cs="Tahoma"/>
          <w:spacing w:val="-1"/>
        </w:rPr>
        <w:t>Scheduling flexibility may be required, including evening and weekend work, as well as limited travel to support satellite locations or off-site events.</w:t>
      </w:r>
    </w:p>
    <w:p w14:paraId="3B9AE31E" w14:textId="77777777" w:rsidR="00DE0446" w:rsidRPr="00DE0446" w:rsidRDefault="00DE0446" w:rsidP="00DE0446">
      <w:pPr>
        <w:ind w:left="460"/>
        <w:rPr>
          <w:rFonts w:ascii="Tahoma" w:hAnsi="Tahoma" w:cs="Tahoma"/>
        </w:rPr>
      </w:pPr>
    </w:p>
    <w:p w14:paraId="13549251" w14:textId="77777777" w:rsidR="00620648" w:rsidRPr="00DE0446" w:rsidRDefault="00620648" w:rsidP="00620648">
      <w:pPr>
        <w:pStyle w:val="Heading2"/>
        <w:numPr>
          <w:ilvl w:val="0"/>
          <w:numId w:val="1"/>
        </w:numPr>
        <w:tabs>
          <w:tab w:val="left" w:pos="461"/>
        </w:tabs>
        <w:ind w:left="460" w:hanging="360"/>
        <w:jc w:val="both"/>
        <w:rPr>
          <w:rFonts w:ascii="Tahoma" w:hAnsi="Tahoma" w:cs="Tahoma"/>
          <w:b w:val="0"/>
          <w:bCs w:val="0"/>
          <w:sz w:val="22"/>
          <w:szCs w:val="22"/>
          <w:u w:val="none"/>
        </w:rPr>
      </w:pPr>
      <w:r w:rsidRPr="00DE0446">
        <w:rPr>
          <w:rFonts w:ascii="Tahoma" w:hAnsi="Tahoma" w:cs="Tahoma"/>
          <w:sz w:val="22"/>
          <w:szCs w:val="22"/>
          <w:u w:val="thick" w:color="000000"/>
        </w:rPr>
        <w:t>Key</w:t>
      </w:r>
      <w:r w:rsidRPr="00DE0446">
        <w:rPr>
          <w:rFonts w:ascii="Tahoma" w:hAnsi="Tahoma" w:cs="Tahoma"/>
          <w:spacing w:val="-4"/>
          <w:sz w:val="22"/>
          <w:szCs w:val="22"/>
          <w:u w:val="thick" w:color="000000"/>
        </w:rPr>
        <w:t xml:space="preserve"> </w:t>
      </w:r>
      <w:r w:rsidRPr="00DE0446">
        <w:rPr>
          <w:rFonts w:ascii="Tahoma" w:hAnsi="Tahoma" w:cs="Tahoma"/>
          <w:spacing w:val="-1"/>
          <w:sz w:val="22"/>
          <w:szCs w:val="22"/>
          <w:u w:val="thick" w:color="000000"/>
        </w:rPr>
        <w:t>Responsibilities</w:t>
      </w:r>
    </w:p>
    <w:p w14:paraId="2E7DE94B" w14:textId="77777777" w:rsidR="00620648" w:rsidRPr="00DE0446" w:rsidRDefault="00620648" w:rsidP="00620648">
      <w:pPr>
        <w:spacing w:before="10"/>
        <w:rPr>
          <w:rFonts w:ascii="Tahoma" w:eastAsia="Arial" w:hAnsi="Tahoma" w:cs="Tahoma"/>
          <w:b/>
          <w:bCs/>
        </w:rPr>
      </w:pPr>
    </w:p>
    <w:p w14:paraId="5056A0FD"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Provide Tier 1 support for desktop PCs, laptops, printers, desk phones, softphones, and mobile devices.</w:t>
      </w:r>
    </w:p>
    <w:p w14:paraId="266ADD3B"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Install and configure software applications.</w:t>
      </w:r>
    </w:p>
    <w:p w14:paraId="6CB5F9AC"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Respond to emails, Teams messages, and phone calls in a timely manner.</w:t>
      </w:r>
    </w:p>
    <w:p w14:paraId="1C382223"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Troubleshoot and resolve hardware and software issues both remotely and on-site.</w:t>
      </w:r>
    </w:p>
    <w:p w14:paraId="30826CDC"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Troubleshoot mobile phones and gadgets such as iPads and POS systems.</w:t>
      </w:r>
    </w:p>
    <w:p w14:paraId="16970D17"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Connect with Klinic staff to schedule troubleshooting and hardware installation.</w:t>
      </w:r>
    </w:p>
    <w:p w14:paraId="27EB0696"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Assist with onboarding and offboarding of employees, including account setup and equipment provisioning.</w:t>
      </w:r>
    </w:p>
    <w:p w14:paraId="7E686D93"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Collaborate with external subcontractors to escalate and resolve complex issues.</w:t>
      </w:r>
    </w:p>
    <w:p w14:paraId="07408C61" w14:textId="77777777"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Ensure compliance with organizational IT policies and security standards, and Shared Health privacy requirements.</w:t>
      </w:r>
    </w:p>
    <w:p w14:paraId="4F22BF34" w14:textId="52560EF9" w:rsidR="00351AFE"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lastRenderedPageBreak/>
        <w:t>Support the upkeep and organization of the server room.</w:t>
      </w:r>
    </w:p>
    <w:p w14:paraId="398B7356" w14:textId="34660F0A" w:rsidR="00124704" w:rsidRPr="00DE0446" w:rsidRDefault="00124704" w:rsidP="00124704">
      <w:pPr>
        <w:pStyle w:val="BodyText"/>
        <w:numPr>
          <w:ilvl w:val="0"/>
          <w:numId w:val="3"/>
        </w:numPr>
        <w:tabs>
          <w:tab w:val="left" w:pos="840"/>
        </w:tabs>
        <w:spacing w:line="244" w:lineRule="exact"/>
        <w:rPr>
          <w:rFonts w:ascii="Tahoma" w:hAnsi="Tahoma" w:cs="Tahoma"/>
          <w:spacing w:val="-1"/>
          <w:sz w:val="22"/>
          <w:szCs w:val="22"/>
        </w:rPr>
      </w:pPr>
      <w:r w:rsidRPr="00DE0446">
        <w:rPr>
          <w:rFonts w:ascii="Tahoma" w:hAnsi="Tahoma" w:cs="Tahoma"/>
          <w:spacing w:val="-1"/>
          <w:sz w:val="22"/>
          <w:szCs w:val="22"/>
        </w:rPr>
        <w:t>Inventory management of workstations, including determining disposal due dates and organizing e-waste collection and disposal</w:t>
      </w:r>
    </w:p>
    <w:p w14:paraId="4EE364BB" w14:textId="77777777" w:rsidR="00351AFE" w:rsidRPr="00DE0446" w:rsidRDefault="00351AFE" w:rsidP="00351AFE">
      <w:pPr>
        <w:pStyle w:val="BodyText"/>
        <w:tabs>
          <w:tab w:val="left" w:pos="840"/>
        </w:tabs>
        <w:spacing w:line="244" w:lineRule="exact"/>
        <w:rPr>
          <w:rFonts w:ascii="Tahoma" w:hAnsi="Tahoma" w:cs="Tahoma"/>
          <w:spacing w:val="-1"/>
          <w:sz w:val="22"/>
          <w:szCs w:val="22"/>
        </w:rPr>
      </w:pPr>
    </w:p>
    <w:p w14:paraId="35BFC416" w14:textId="799F7258" w:rsidR="002574A9" w:rsidRPr="00DE0446" w:rsidRDefault="002574A9" w:rsidP="002574A9">
      <w:pPr>
        <w:pStyle w:val="BodyText"/>
        <w:tabs>
          <w:tab w:val="left" w:pos="840"/>
        </w:tabs>
        <w:spacing w:line="244" w:lineRule="exact"/>
        <w:rPr>
          <w:rFonts w:ascii="Tahoma" w:hAnsi="Tahoma" w:cs="Tahoma"/>
          <w:spacing w:val="-2"/>
          <w:sz w:val="22"/>
          <w:szCs w:val="22"/>
        </w:rPr>
      </w:pPr>
    </w:p>
    <w:p w14:paraId="2E390427" w14:textId="77777777" w:rsidR="002574A9" w:rsidRPr="00DE0446" w:rsidRDefault="002574A9" w:rsidP="002574A9">
      <w:pPr>
        <w:pStyle w:val="Heading2"/>
        <w:numPr>
          <w:ilvl w:val="0"/>
          <w:numId w:val="1"/>
        </w:numPr>
        <w:tabs>
          <w:tab w:val="left" w:pos="481"/>
        </w:tabs>
        <w:ind w:right="98" w:hanging="360"/>
        <w:jc w:val="both"/>
        <w:rPr>
          <w:rFonts w:ascii="Tahoma" w:hAnsi="Tahoma" w:cs="Tahoma"/>
          <w:b w:val="0"/>
          <w:bCs w:val="0"/>
          <w:sz w:val="22"/>
          <w:szCs w:val="22"/>
          <w:u w:val="none"/>
        </w:rPr>
      </w:pPr>
      <w:r w:rsidRPr="00DE0446">
        <w:rPr>
          <w:rFonts w:ascii="Tahoma" w:hAnsi="Tahoma" w:cs="Tahoma"/>
          <w:spacing w:val="-1"/>
          <w:sz w:val="22"/>
          <w:szCs w:val="22"/>
          <w:u w:val="thick" w:color="000000"/>
        </w:rPr>
        <w:t>Knowledge,</w:t>
      </w:r>
      <w:r w:rsidRPr="00DE0446">
        <w:rPr>
          <w:rFonts w:ascii="Tahoma" w:hAnsi="Tahoma" w:cs="Tahoma"/>
          <w:spacing w:val="13"/>
          <w:sz w:val="22"/>
          <w:szCs w:val="22"/>
          <w:u w:val="thick" w:color="000000"/>
        </w:rPr>
        <w:t xml:space="preserve"> </w:t>
      </w:r>
      <w:r w:rsidRPr="00DE0446">
        <w:rPr>
          <w:rFonts w:ascii="Tahoma" w:hAnsi="Tahoma" w:cs="Tahoma"/>
          <w:spacing w:val="-1"/>
          <w:sz w:val="22"/>
          <w:szCs w:val="22"/>
          <w:u w:val="thick" w:color="000000"/>
        </w:rPr>
        <w:t>Education</w:t>
      </w:r>
      <w:r w:rsidRPr="00DE0446">
        <w:rPr>
          <w:rFonts w:ascii="Tahoma" w:hAnsi="Tahoma" w:cs="Tahoma"/>
          <w:spacing w:val="14"/>
          <w:sz w:val="22"/>
          <w:szCs w:val="22"/>
          <w:u w:val="thick" w:color="000000"/>
        </w:rPr>
        <w:t xml:space="preserve"> </w:t>
      </w:r>
      <w:r w:rsidRPr="00DE0446">
        <w:rPr>
          <w:rFonts w:ascii="Tahoma" w:hAnsi="Tahoma" w:cs="Tahoma"/>
          <w:spacing w:val="-2"/>
          <w:sz w:val="22"/>
          <w:szCs w:val="22"/>
          <w:u w:val="thick" w:color="000000"/>
        </w:rPr>
        <w:t>and</w:t>
      </w:r>
      <w:r w:rsidRPr="00DE0446">
        <w:rPr>
          <w:rFonts w:ascii="Tahoma" w:hAnsi="Tahoma" w:cs="Tahoma"/>
          <w:spacing w:val="15"/>
          <w:sz w:val="22"/>
          <w:szCs w:val="22"/>
          <w:u w:val="thick" w:color="000000"/>
        </w:rPr>
        <w:t xml:space="preserve"> </w:t>
      </w:r>
      <w:r w:rsidRPr="00DE0446">
        <w:rPr>
          <w:rFonts w:ascii="Tahoma" w:hAnsi="Tahoma" w:cs="Tahoma"/>
          <w:spacing w:val="-2"/>
          <w:sz w:val="22"/>
          <w:szCs w:val="22"/>
          <w:u w:val="thick" w:color="000000"/>
        </w:rPr>
        <w:t>Experience</w:t>
      </w:r>
      <w:r w:rsidRPr="00DE0446">
        <w:rPr>
          <w:rFonts w:ascii="Tahoma" w:hAnsi="Tahoma" w:cs="Tahoma"/>
          <w:spacing w:val="15"/>
          <w:sz w:val="22"/>
          <w:szCs w:val="22"/>
          <w:u w:val="thick" w:color="000000"/>
        </w:rPr>
        <w:t xml:space="preserve"> </w:t>
      </w:r>
      <w:r w:rsidRPr="00DE0446">
        <w:rPr>
          <w:rFonts w:ascii="Tahoma" w:hAnsi="Tahoma" w:cs="Tahoma"/>
          <w:spacing w:val="-1"/>
          <w:sz w:val="22"/>
          <w:szCs w:val="22"/>
          <w:u w:val="none"/>
        </w:rPr>
        <w:t>(specialized</w:t>
      </w:r>
      <w:r w:rsidRPr="00DE0446">
        <w:rPr>
          <w:rFonts w:ascii="Tahoma" w:hAnsi="Tahoma" w:cs="Tahoma"/>
          <w:spacing w:val="15"/>
          <w:sz w:val="22"/>
          <w:szCs w:val="22"/>
          <w:u w:val="none"/>
        </w:rPr>
        <w:t xml:space="preserve"> </w:t>
      </w:r>
      <w:r w:rsidRPr="00DE0446">
        <w:rPr>
          <w:rFonts w:ascii="Tahoma" w:hAnsi="Tahoma" w:cs="Tahoma"/>
          <w:spacing w:val="-1"/>
          <w:sz w:val="22"/>
          <w:szCs w:val="22"/>
          <w:u w:val="none"/>
        </w:rPr>
        <w:t>knowledge,</w:t>
      </w:r>
      <w:r w:rsidRPr="00DE0446">
        <w:rPr>
          <w:rFonts w:ascii="Tahoma" w:hAnsi="Tahoma" w:cs="Tahoma"/>
          <w:spacing w:val="14"/>
          <w:sz w:val="22"/>
          <w:szCs w:val="22"/>
          <w:u w:val="none"/>
        </w:rPr>
        <w:t xml:space="preserve"> </w:t>
      </w:r>
      <w:r w:rsidRPr="00DE0446">
        <w:rPr>
          <w:rFonts w:ascii="Tahoma" w:hAnsi="Tahoma" w:cs="Tahoma"/>
          <w:spacing w:val="-1"/>
          <w:sz w:val="22"/>
          <w:szCs w:val="22"/>
          <w:u w:val="none"/>
        </w:rPr>
        <w:t>normal</w:t>
      </w:r>
      <w:r w:rsidRPr="00DE0446">
        <w:rPr>
          <w:rFonts w:ascii="Tahoma" w:hAnsi="Tahoma" w:cs="Tahoma"/>
          <w:spacing w:val="15"/>
          <w:sz w:val="22"/>
          <w:szCs w:val="22"/>
          <w:u w:val="none"/>
        </w:rPr>
        <w:t xml:space="preserve"> </w:t>
      </w:r>
      <w:r w:rsidRPr="00DE0446">
        <w:rPr>
          <w:rFonts w:ascii="Tahoma" w:hAnsi="Tahoma" w:cs="Tahoma"/>
          <w:spacing w:val="-1"/>
          <w:sz w:val="22"/>
          <w:szCs w:val="22"/>
          <w:u w:val="none"/>
        </w:rPr>
        <w:t>level</w:t>
      </w:r>
      <w:r w:rsidRPr="00DE0446">
        <w:rPr>
          <w:rFonts w:ascii="Tahoma" w:hAnsi="Tahoma" w:cs="Tahoma"/>
          <w:spacing w:val="15"/>
          <w:sz w:val="22"/>
          <w:szCs w:val="22"/>
          <w:u w:val="none"/>
        </w:rPr>
        <w:t xml:space="preserve"> </w:t>
      </w:r>
      <w:r w:rsidRPr="00DE0446">
        <w:rPr>
          <w:rFonts w:ascii="Tahoma" w:hAnsi="Tahoma" w:cs="Tahoma"/>
          <w:spacing w:val="-1"/>
          <w:sz w:val="22"/>
          <w:szCs w:val="22"/>
          <w:u w:val="none"/>
        </w:rPr>
        <w:t>of</w:t>
      </w:r>
      <w:r w:rsidRPr="00DE0446">
        <w:rPr>
          <w:rFonts w:ascii="Tahoma" w:hAnsi="Tahoma" w:cs="Tahoma"/>
          <w:spacing w:val="15"/>
          <w:sz w:val="22"/>
          <w:szCs w:val="22"/>
          <w:u w:val="none"/>
        </w:rPr>
        <w:t xml:space="preserve"> </w:t>
      </w:r>
      <w:r w:rsidRPr="00DE0446">
        <w:rPr>
          <w:rFonts w:ascii="Tahoma" w:hAnsi="Tahoma" w:cs="Tahoma"/>
          <w:spacing w:val="-1"/>
          <w:sz w:val="22"/>
          <w:szCs w:val="22"/>
          <w:u w:val="none"/>
        </w:rPr>
        <w:t>education</w:t>
      </w:r>
      <w:r w:rsidRPr="00DE0446">
        <w:rPr>
          <w:rFonts w:ascii="Tahoma" w:hAnsi="Tahoma" w:cs="Tahoma"/>
          <w:spacing w:val="15"/>
          <w:sz w:val="22"/>
          <w:szCs w:val="22"/>
          <w:u w:val="none"/>
        </w:rPr>
        <w:t xml:space="preserve"> </w:t>
      </w:r>
      <w:r w:rsidRPr="00DE0446">
        <w:rPr>
          <w:rFonts w:ascii="Tahoma" w:hAnsi="Tahoma" w:cs="Tahoma"/>
          <w:spacing w:val="-2"/>
          <w:sz w:val="22"/>
          <w:szCs w:val="22"/>
          <w:u w:val="none"/>
        </w:rPr>
        <w:t>associated</w:t>
      </w:r>
      <w:r w:rsidRPr="00DE0446">
        <w:rPr>
          <w:rFonts w:ascii="Tahoma" w:hAnsi="Tahoma" w:cs="Tahoma"/>
          <w:spacing w:val="54"/>
          <w:sz w:val="22"/>
          <w:szCs w:val="22"/>
          <w:u w:val="none"/>
        </w:rPr>
        <w:t xml:space="preserve"> </w:t>
      </w:r>
      <w:r w:rsidRPr="00DE0446">
        <w:rPr>
          <w:rFonts w:ascii="Tahoma" w:hAnsi="Tahoma" w:cs="Tahoma"/>
          <w:spacing w:val="-1"/>
          <w:sz w:val="22"/>
          <w:szCs w:val="22"/>
          <w:u w:val="none"/>
        </w:rPr>
        <w:t>with</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function/discipline,</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professional</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prerequisites,</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and</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minimum</w:t>
      </w:r>
      <w:r w:rsidRPr="00DE0446">
        <w:rPr>
          <w:rFonts w:ascii="Tahoma" w:hAnsi="Tahoma" w:cs="Tahoma"/>
          <w:spacing w:val="13"/>
          <w:sz w:val="22"/>
          <w:szCs w:val="22"/>
          <w:u w:val="none"/>
        </w:rPr>
        <w:t xml:space="preserve"> </w:t>
      </w:r>
      <w:r w:rsidRPr="00DE0446">
        <w:rPr>
          <w:rFonts w:ascii="Tahoma" w:hAnsi="Tahoma" w:cs="Tahoma"/>
          <w:spacing w:val="-1"/>
          <w:sz w:val="22"/>
          <w:szCs w:val="22"/>
          <w:u w:val="none"/>
        </w:rPr>
        <w:t>years</w:t>
      </w:r>
      <w:r w:rsidRPr="00DE0446">
        <w:rPr>
          <w:rFonts w:ascii="Tahoma" w:hAnsi="Tahoma" w:cs="Tahoma"/>
          <w:spacing w:val="11"/>
          <w:sz w:val="22"/>
          <w:szCs w:val="22"/>
          <w:u w:val="none"/>
        </w:rPr>
        <w:t xml:space="preserve"> </w:t>
      </w:r>
      <w:r w:rsidRPr="00DE0446">
        <w:rPr>
          <w:rFonts w:ascii="Tahoma" w:hAnsi="Tahoma" w:cs="Tahoma"/>
          <w:sz w:val="22"/>
          <w:szCs w:val="22"/>
          <w:u w:val="none"/>
        </w:rPr>
        <w:t>and</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type</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of</w:t>
      </w:r>
      <w:r w:rsidRPr="00DE0446">
        <w:rPr>
          <w:rFonts w:ascii="Tahoma" w:hAnsi="Tahoma" w:cs="Tahoma"/>
          <w:spacing w:val="11"/>
          <w:sz w:val="22"/>
          <w:szCs w:val="22"/>
          <w:u w:val="none"/>
        </w:rPr>
        <w:t xml:space="preserve"> </w:t>
      </w:r>
      <w:r w:rsidRPr="00DE0446">
        <w:rPr>
          <w:rFonts w:ascii="Tahoma" w:hAnsi="Tahoma" w:cs="Tahoma"/>
          <w:spacing w:val="-1"/>
          <w:sz w:val="22"/>
          <w:szCs w:val="22"/>
          <w:u w:val="none"/>
        </w:rPr>
        <w:t>experience</w:t>
      </w:r>
      <w:r w:rsidRPr="00DE0446">
        <w:rPr>
          <w:rFonts w:ascii="Tahoma" w:hAnsi="Tahoma" w:cs="Tahoma"/>
          <w:spacing w:val="41"/>
          <w:sz w:val="22"/>
          <w:szCs w:val="22"/>
          <w:u w:val="none"/>
        </w:rPr>
        <w:t xml:space="preserve"> </w:t>
      </w:r>
      <w:r w:rsidRPr="00DE0446">
        <w:rPr>
          <w:rFonts w:ascii="Tahoma" w:hAnsi="Tahoma" w:cs="Tahoma"/>
          <w:spacing w:val="-1"/>
          <w:sz w:val="22"/>
          <w:szCs w:val="22"/>
          <w:u w:val="none"/>
        </w:rPr>
        <w:t>required to perform at full level of position)</w:t>
      </w:r>
    </w:p>
    <w:p w14:paraId="4DD78E8F" w14:textId="77777777" w:rsidR="007910FC" w:rsidRPr="00DE0446" w:rsidRDefault="007910FC" w:rsidP="007910FC">
      <w:pPr>
        <w:pStyle w:val="Heading2"/>
        <w:tabs>
          <w:tab w:val="left" w:pos="481"/>
        </w:tabs>
        <w:ind w:right="98"/>
        <w:rPr>
          <w:rFonts w:ascii="Tahoma" w:hAnsi="Tahoma" w:cs="Tahoma"/>
          <w:b w:val="0"/>
          <w:bCs w:val="0"/>
          <w:sz w:val="22"/>
          <w:szCs w:val="22"/>
          <w:u w:val="none"/>
        </w:rPr>
      </w:pPr>
    </w:p>
    <w:p w14:paraId="521EC429"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Diploma or certificate in Information Technology, Computer Science, or a related field from a recognized post-secondary institution.</w:t>
      </w:r>
    </w:p>
    <w:p w14:paraId="01584BB0"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Minimum of one (1) year of recent experience in a technical support or helpdesk role, preferably in a multi-site or enterprise environment.</w:t>
      </w:r>
    </w:p>
    <w:p w14:paraId="335C5CE8"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Experience supporting users in a healthcare or public sector setting is considered a strong asset.</w:t>
      </w:r>
    </w:p>
    <w:p w14:paraId="7964EC12" w14:textId="77777777" w:rsidR="00124704"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Demonstrated knowledge of Microsoft Windows operating systems, Microsoft 365 suite, and common desktop applications.</w:t>
      </w:r>
    </w:p>
    <w:p w14:paraId="3209A827" w14:textId="446E502B" w:rsidR="00DE0446" w:rsidRPr="00DE0446" w:rsidRDefault="007D358B" w:rsidP="00124704">
      <w:pPr>
        <w:pStyle w:val="BodyText"/>
        <w:numPr>
          <w:ilvl w:val="0"/>
          <w:numId w:val="3"/>
        </w:numPr>
        <w:tabs>
          <w:tab w:val="left" w:pos="841"/>
        </w:tabs>
        <w:spacing w:line="244" w:lineRule="exact"/>
        <w:rPr>
          <w:rFonts w:ascii="Tahoma" w:hAnsi="Tahoma" w:cs="Tahoma"/>
          <w:spacing w:val="-1"/>
          <w:sz w:val="22"/>
          <w:szCs w:val="22"/>
        </w:rPr>
      </w:pPr>
      <w:r w:rsidRPr="007D358B">
        <w:rPr>
          <w:rFonts w:ascii="Tahoma" w:hAnsi="Tahoma" w:cs="Tahoma"/>
          <w:spacing w:val="-1"/>
          <w:sz w:val="22"/>
          <w:szCs w:val="22"/>
        </w:rPr>
        <w:t>Microsoft Office Specialist (MOS) certification or equivalent is considered an asset.</w:t>
      </w:r>
    </w:p>
    <w:p w14:paraId="2FC1784C"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Familiarity with Active Directory, remote desktop tools, and IT service management (ITSM) or ticketing systems.</w:t>
      </w:r>
    </w:p>
    <w:p w14:paraId="2C30C052"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Basic understanding of networking principles including TCP/IP, DNS, DHCP, and VPN technologies.</w:t>
      </w:r>
    </w:p>
    <w:p w14:paraId="654ED2EB"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Experience with mobile device setup and support (iOS and Android), including mobile device management (MDM) tools, is preferred.</w:t>
      </w:r>
    </w:p>
    <w:p w14:paraId="1BFE6601"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Knowledge of privacy and security standards applicable to healthcare environments, including PHIA and Shared Health IT policies.</w:t>
      </w:r>
    </w:p>
    <w:p w14:paraId="099BE5AB"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Ability to work independently and collaboratively in a fast-paced, client-focused environment.</w:t>
      </w:r>
    </w:p>
    <w:p w14:paraId="3CC69887" w14:textId="77777777" w:rsidR="00124704"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Strong documentation and organizational skills, with attention to detail and accuracy.</w:t>
      </w:r>
    </w:p>
    <w:p w14:paraId="4AEC23E0" w14:textId="29D650DB" w:rsidR="007657DD" w:rsidRPr="00DE0446" w:rsidRDefault="00124704" w:rsidP="00124704">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Valid Class 5 driver’s license and access to a vehicle may be required for travel between sites.</w:t>
      </w:r>
    </w:p>
    <w:p w14:paraId="5E94C89A" w14:textId="77777777" w:rsidR="00DE0446" w:rsidRPr="00DE0446" w:rsidRDefault="00DE0446" w:rsidP="00DE0446">
      <w:pPr>
        <w:pStyle w:val="BodyText"/>
        <w:tabs>
          <w:tab w:val="left" w:pos="841"/>
        </w:tabs>
        <w:spacing w:line="244" w:lineRule="exact"/>
        <w:ind w:left="820" w:firstLine="0"/>
        <w:rPr>
          <w:rFonts w:ascii="Tahoma" w:hAnsi="Tahoma" w:cs="Tahoma"/>
          <w:spacing w:val="-1"/>
          <w:sz w:val="22"/>
          <w:szCs w:val="22"/>
        </w:rPr>
      </w:pPr>
    </w:p>
    <w:p w14:paraId="2057A0C0" w14:textId="77777777" w:rsidR="00DE0446" w:rsidRPr="00DE0446" w:rsidRDefault="00DE0446" w:rsidP="00DE0446">
      <w:pPr>
        <w:pStyle w:val="BodyText"/>
        <w:tabs>
          <w:tab w:val="left" w:pos="841"/>
        </w:tabs>
        <w:spacing w:line="244" w:lineRule="exact"/>
        <w:ind w:left="820" w:firstLine="0"/>
        <w:rPr>
          <w:rFonts w:ascii="Tahoma" w:hAnsi="Tahoma" w:cs="Tahoma"/>
          <w:spacing w:val="-1"/>
          <w:sz w:val="22"/>
          <w:szCs w:val="22"/>
        </w:rPr>
      </w:pPr>
    </w:p>
    <w:p w14:paraId="67D67852" w14:textId="0BA5FBBD" w:rsidR="002574A9" w:rsidRPr="00DE0446" w:rsidRDefault="002574A9" w:rsidP="002574A9">
      <w:pPr>
        <w:pStyle w:val="BodyText"/>
        <w:numPr>
          <w:ilvl w:val="0"/>
          <w:numId w:val="1"/>
        </w:numPr>
        <w:tabs>
          <w:tab w:val="left" w:pos="841"/>
          <w:tab w:val="left" w:pos="9285"/>
        </w:tabs>
        <w:ind w:right="98"/>
        <w:rPr>
          <w:rFonts w:ascii="Tahoma" w:hAnsi="Tahoma" w:cs="Tahoma"/>
          <w:sz w:val="22"/>
          <w:szCs w:val="22"/>
        </w:rPr>
      </w:pPr>
      <w:r w:rsidRPr="00DE0446">
        <w:rPr>
          <w:rFonts w:ascii="Tahoma" w:hAnsi="Tahoma" w:cs="Tahoma"/>
          <w:b/>
          <w:bCs/>
          <w:sz w:val="22"/>
          <w:szCs w:val="22"/>
          <w:u w:val="single"/>
        </w:rPr>
        <w:t>Skills and Attributes</w:t>
      </w:r>
      <w:r w:rsidRPr="00DE0446">
        <w:rPr>
          <w:rFonts w:ascii="Tahoma" w:hAnsi="Tahoma" w:cs="Tahoma"/>
          <w:b/>
          <w:bCs/>
          <w:sz w:val="22"/>
          <w:szCs w:val="22"/>
        </w:rPr>
        <w:t xml:space="preserve"> (those skills and/or attributes necessary to perfo</w:t>
      </w:r>
      <w:r w:rsidR="00FA528B" w:rsidRPr="00DE0446">
        <w:rPr>
          <w:rFonts w:ascii="Tahoma" w:hAnsi="Tahoma" w:cs="Tahoma"/>
          <w:b/>
          <w:bCs/>
          <w:sz w:val="22"/>
          <w:szCs w:val="22"/>
        </w:rPr>
        <w:t>r</w:t>
      </w:r>
      <w:r w:rsidRPr="00DE0446">
        <w:rPr>
          <w:rFonts w:ascii="Tahoma" w:hAnsi="Tahoma" w:cs="Tahoma"/>
          <w:b/>
          <w:bCs/>
          <w:sz w:val="22"/>
          <w:szCs w:val="22"/>
        </w:rPr>
        <w:t>m effectively in the position and within the environment/organization)</w:t>
      </w:r>
    </w:p>
    <w:p w14:paraId="0459700F" w14:textId="762C95BC" w:rsidR="002574A9" w:rsidRPr="00DE0446" w:rsidRDefault="002574A9" w:rsidP="00DE0446">
      <w:pPr>
        <w:pStyle w:val="BodyText"/>
        <w:tabs>
          <w:tab w:val="left" w:pos="841"/>
        </w:tabs>
        <w:spacing w:line="244" w:lineRule="exact"/>
        <w:ind w:left="820" w:firstLine="0"/>
        <w:rPr>
          <w:rFonts w:ascii="Tahoma" w:hAnsi="Tahoma" w:cs="Tahoma"/>
          <w:spacing w:val="-1"/>
          <w:sz w:val="22"/>
          <w:szCs w:val="22"/>
        </w:rPr>
      </w:pPr>
    </w:p>
    <w:p w14:paraId="059818EA"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Strong communication and interpersonal skills, with the ability to explain technical concepts to non-technical users.</w:t>
      </w:r>
    </w:p>
    <w:p w14:paraId="37008CF8"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proofErr w:type="gramStart"/>
      <w:r w:rsidRPr="00DE0446">
        <w:rPr>
          <w:rFonts w:ascii="Tahoma" w:hAnsi="Tahoma" w:cs="Tahoma"/>
          <w:spacing w:val="-1"/>
          <w:sz w:val="22"/>
          <w:szCs w:val="22"/>
        </w:rPr>
        <w:t>Analytical</w:t>
      </w:r>
      <w:proofErr w:type="gramEnd"/>
      <w:r w:rsidRPr="00DE0446">
        <w:rPr>
          <w:rFonts w:ascii="Tahoma" w:hAnsi="Tahoma" w:cs="Tahoma"/>
          <w:spacing w:val="-1"/>
          <w:sz w:val="22"/>
          <w:szCs w:val="22"/>
        </w:rPr>
        <w:t xml:space="preserve"> and problem-solving mindset with a proactive approach to issue resolution.</w:t>
      </w:r>
    </w:p>
    <w:p w14:paraId="2B2CD645"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Ability to work independently, manage time effectively, and prioritize tasks in a dynamic environment.</w:t>
      </w:r>
    </w:p>
    <w:p w14:paraId="7224D62D"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Demonstrated commitment to person-centered, culturally safe care.</w:t>
      </w:r>
    </w:p>
    <w:p w14:paraId="0A3976A2"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Consistent demonstration of alignment with Klinic’s Vision, Mission and Values.</w:t>
      </w:r>
    </w:p>
    <w:p w14:paraId="5988E91C"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Committed to upholding Klinic’s values of social justice, diversity, equity, inclusion and decolonization.</w:t>
      </w:r>
    </w:p>
    <w:p w14:paraId="7463C337" w14:textId="77777777" w:rsidR="00DE0446"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Demonstrated commitment to continuous improvement and a safe and healthy work environment.</w:t>
      </w:r>
    </w:p>
    <w:p w14:paraId="48346DCA" w14:textId="32451256" w:rsidR="002574A9" w:rsidRPr="00DE0446" w:rsidRDefault="00DE0446" w:rsidP="00DE0446">
      <w:pPr>
        <w:pStyle w:val="BodyText"/>
        <w:numPr>
          <w:ilvl w:val="0"/>
          <w:numId w:val="3"/>
        </w:numPr>
        <w:tabs>
          <w:tab w:val="left" w:pos="841"/>
        </w:tabs>
        <w:spacing w:line="244" w:lineRule="exact"/>
        <w:rPr>
          <w:rFonts w:ascii="Tahoma" w:hAnsi="Tahoma" w:cs="Tahoma"/>
          <w:spacing w:val="-1"/>
          <w:sz w:val="22"/>
          <w:szCs w:val="22"/>
        </w:rPr>
      </w:pPr>
      <w:r w:rsidRPr="00DE0446">
        <w:rPr>
          <w:rFonts w:ascii="Tahoma" w:hAnsi="Tahoma" w:cs="Tahoma"/>
          <w:spacing w:val="-1"/>
          <w:sz w:val="22"/>
          <w:szCs w:val="22"/>
        </w:rPr>
        <w:t>Demonstrated ability to deal tactfully with sensitive issues in a confidential manner.</w:t>
      </w:r>
    </w:p>
    <w:p w14:paraId="42343BF9" w14:textId="0EBC7BDD" w:rsidR="6AEEA7F5" w:rsidRDefault="6AEEA7F5" w:rsidP="6455E77B">
      <w:pPr>
        <w:pStyle w:val="BodyText"/>
        <w:numPr>
          <w:ilvl w:val="0"/>
          <w:numId w:val="3"/>
        </w:numPr>
        <w:tabs>
          <w:tab w:val="left" w:pos="841"/>
        </w:tabs>
        <w:spacing w:line="244" w:lineRule="exact"/>
        <w:rPr>
          <w:rFonts w:cs="Arial"/>
          <w:sz w:val="22"/>
          <w:szCs w:val="22"/>
        </w:rPr>
      </w:pPr>
      <w:r w:rsidRPr="6455E77B">
        <w:rPr>
          <w:rFonts w:cs="Arial"/>
          <w:sz w:val="22"/>
          <w:szCs w:val="22"/>
        </w:rPr>
        <w:t>Satisfactory Criminal Record, Child Abuse and Adult Abuse Registry checks and maintain a satisfactory standing.</w:t>
      </w:r>
    </w:p>
    <w:p w14:paraId="74F2A4CF" w14:textId="77777777" w:rsidR="002574A9" w:rsidRPr="00DE0446" w:rsidRDefault="002574A9" w:rsidP="002574A9">
      <w:pPr>
        <w:pStyle w:val="BodyText"/>
        <w:tabs>
          <w:tab w:val="left" w:pos="840"/>
        </w:tabs>
        <w:spacing w:line="244" w:lineRule="exact"/>
        <w:rPr>
          <w:rFonts w:ascii="Tahoma" w:hAnsi="Tahoma" w:cs="Tahoma"/>
        </w:rPr>
      </w:pPr>
    </w:p>
    <w:p w14:paraId="3F71FF1B" w14:textId="77777777" w:rsidR="00620648" w:rsidRPr="00DE0446" w:rsidRDefault="00620648">
      <w:pPr>
        <w:rPr>
          <w:rFonts w:ascii="Tahoma" w:hAnsi="Tahoma" w:cs="Tahoma"/>
        </w:rPr>
      </w:pPr>
    </w:p>
    <w:sectPr w:rsidR="00620648" w:rsidRPr="00DE0446" w:rsidSect="00DE0446">
      <w:pgSz w:w="12240" w:h="15840"/>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D2187"/>
    <w:multiLevelType w:val="hybridMultilevel"/>
    <w:tmpl w:val="E6B8B6FA"/>
    <w:lvl w:ilvl="0" w:tplc="FFFFFFFF">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334761F5"/>
    <w:multiLevelType w:val="hybridMultilevel"/>
    <w:tmpl w:val="77D6E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3A39FE"/>
    <w:multiLevelType w:val="hybridMultilevel"/>
    <w:tmpl w:val="090EB2C8"/>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3" w15:restartNumberingAfterBreak="0">
    <w:nsid w:val="698850F2"/>
    <w:multiLevelType w:val="hybridMultilevel"/>
    <w:tmpl w:val="43CC3D9C"/>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6C8B5D18"/>
    <w:multiLevelType w:val="hybridMultilevel"/>
    <w:tmpl w:val="4F746A60"/>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5" w15:restartNumberingAfterBreak="0">
    <w:nsid w:val="7EC81C47"/>
    <w:multiLevelType w:val="hybridMultilevel"/>
    <w:tmpl w:val="0568BEA4"/>
    <w:lvl w:ilvl="0" w:tplc="40C2BBD8">
      <w:start w:val="1"/>
      <w:numFmt w:val="decimal"/>
      <w:lvlText w:val="%1."/>
      <w:lvlJc w:val="left"/>
      <w:pPr>
        <w:ind w:left="480" w:hanging="361"/>
      </w:pPr>
      <w:rPr>
        <w:rFonts w:ascii="Arial" w:eastAsia="Arial" w:hAnsi="Arial" w:hint="default"/>
        <w:b/>
        <w:bCs/>
        <w:spacing w:val="-1"/>
        <w:sz w:val="20"/>
        <w:szCs w:val="20"/>
      </w:rPr>
    </w:lvl>
    <w:lvl w:ilvl="1" w:tplc="E2F0B94C">
      <w:start w:val="1"/>
      <w:numFmt w:val="bullet"/>
      <w:lvlText w:val=""/>
      <w:lvlJc w:val="left"/>
      <w:pPr>
        <w:ind w:left="820" w:hanging="361"/>
      </w:pPr>
      <w:rPr>
        <w:rFonts w:ascii="Symbol" w:eastAsia="Symbol" w:hAnsi="Symbol" w:hint="default"/>
        <w:sz w:val="20"/>
        <w:szCs w:val="20"/>
      </w:rPr>
    </w:lvl>
    <w:lvl w:ilvl="2" w:tplc="3DD2F726">
      <w:start w:val="1"/>
      <w:numFmt w:val="bullet"/>
      <w:lvlText w:val="•"/>
      <w:lvlJc w:val="left"/>
      <w:pPr>
        <w:ind w:left="840" w:hanging="361"/>
      </w:pPr>
      <w:rPr>
        <w:rFonts w:hint="default"/>
      </w:rPr>
    </w:lvl>
    <w:lvl w:ilvl="3" w:tplc="F2EAA57C">
      <w:start w:val="1"/>
      <w:numFmt w:val="bullet"/>
      <w:lvlText w:val="•"/>
      <w:lvlJc w:val="left"/>
      <w:pPr>
        <w:ind w:left="1200" w:hanging="361"/>
      </w:pPr>
      <w:rPr>
        <w:rFonts w:hint="default"/>
      </w:rPr>
    </w:lvl>
    <w:lvl w:ilvl="4" w:tplc="0EC88446">
      <w:start w:val="1"/>
      <w:numFmt w:val="bullet"/>
      <w:lvlText w:val="•"/>
      <w:lvlJc w:val="left"/>
      <w:pPr>
        <w:ind w:left="2497" w:hanging="361"/>
      </w:pPr>
      <w:rPr>
        <w:rFonts w:hint="default"/>
      </w:rPr>
    </w:lvl>
    <w:lvl w:ilvl="5" w:tplc="0DAE3030">
      <w:start w:val="1"/>
      <w:numFmt w:val="bullet"/>
      <w:lvlText w:val="•"/>
      <w:lvlJc w:val="left"/>
      <w:pPr>
        <w:ind w:left="3794" w:hanging="361"/>
      </w:pPr>
      <w:rPr>
        <w:rFonts w:hint="default"/>
      </w:rPr>
    </w:lvl>
    <w:lvl w:ilvl="6" w:tplc="1FD0BD04">
      <w:start w:val="1"/>
      <w:numFmt w:val="bullet"/>
      <w:lvlText w:val="•"/>
      <w:lvlJc w:val="left"/>
      <w:pPr>
        <w:ind w:left="5091" w:hanging="361"/>
      </w:pPr>
      <w:rPr>
        <w:rFonts w:hint="default"/>
      </w:rPr>
    </w:lvl>
    <w:lvl w:ilvl="7" w:tplc="E29884A2">
      <w:start w:val="1"/>
      <w:numFmt w:val="bullet"/>
      <w:lvlText w:val="•"/>
      <w:lvlJc w:val="left"/>
      <w:pPr>
        <w:ind w:left="6388" w:hanging="361"/>
      </w:pPr>
      <w:rPr>
        <w:rFonts w:hint="default"/>
      </w:rPr>
    </w:lvl>
    <w:lvl w:ilvl="8" w:tplc="E1AAF8EC">
      <w:start w:val="1"/>
      <w:numFmt w:val="bullet"/>
      <w:lvlText w:val="•"/>
      <w:lvlJc w:val="left"/>
      <w:pPr>
        <w:ind w:left="7685" w:hanging="361"/>
      </w:pPr>
      <w:rPr>
        <w:rFonts w:hint="default"/>
      </w:rPr>
    </w:lvl>
  </w:abstractNum>
  <w:num w:numId="1" w16cid:durableId="1774667859">
    <w:abstractNumId w:val="5"/>
  </w:num>
  <w:num w:numId="2" w16cid:durableId="1785345722">
    <w:abstractNumId w:val="2"/>
  </w:num>
  <w:num w:numId="3" w16cid:durableId="153572441">
    <w:abstractNumId w:val="0"/>
  </w:num>
  <w:num w:numId="4" w16cid:durableId="1689024602">
    <w:abstractNumId w:val="3"/>
  </w:num>
  <w:num w:numId="5" w16cid:durableId="161089161">
    <w:abstractNumId w:val="4"/>
  </w:num>
  <w:num w:numId="6" w16cid:durableId="140957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48"/>
    <w:rsid w:val="000054B4"/>
    <w:rsid w:val="00124704"/>
    <w:rsid w:val="002539E8"/>
    <w:rsid w:val="002574A9"/>
    <w:rsid w:val="0028351C"/>
    <w:rsid w:val="00351AFE"/>
    <w:rsid w:val="00440684"/>
    <w:rsid w:val="00476D94"/>
    <w:rsid w:val="0050098E"/>
    <w:rsid w:val="005975E2"/>
    <w:rsid w:val="00620648"/>
    <w:rsid w:val="007657DD"/>
    <w:rsid w:val="007910FC"/>
    <w:rsid w:val="007D358B"/>
    <w:rsid w:val="00816FE2"/>
    <w:rsid w:val="00906C15"/>
    <w:rsid w:val="009A07C1"/>
    <w:rsid w:val="00A064C5"/>
    <w:rsid w:val="00A4427D"/>
    <w:rsid w:val="00A55932"/>
    <w:rsid w:val="00A73812"/>
    <w:rsid w:val="00BE3136"/>
    <w:rsid w:val="00DD044E"/>
    <w:rsid w:val="00DE0446"/>
    <w:rsid w:val="00ED7E01"/>
    <w:rsid w:val="00F030C3"/>
    <w:rsid w:val="00FA528B"/>
    <w:rsid w:val="00FE2EDB"/>
    <w:rsid w:val="5CD6A17D"/>
    <w:rsid w:val="6455E77B"/>
    <w:rsid w:val="6AEEA7F5"/>
    <w:rsid w:val="7DD820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BFE7"/>
  <w15:chartTrackingRefBased/>
  <w15:docId w15:val="{C722DBBE-0294-4C0C-BEFF-FCFD47AE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48"/>
    <w:pPr>
      <w:widowControl w:val="0"/>
      <w:spacing w:after="0" w:line="240" w:lineRule="auto"/>
    </w:pPr>
    <w:rPr>
      <w:lang w:val="en-US"/>
    </w:rPr>
  </w:style>
  <w:style w:type="paragraph" w:styleId="Heading1">
    <w:name w:val="heading 1"/>
    <w:basedOn w:val="Normal"/>
    <w:next w:val="Normal"/>
    <w:link w:val="Heading1Char"/>
    <w:uiPriority w:val="9"/>
    <w:qFormat/>
    <w:rsid w:val="006206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620648"/>
    <w:pPr>
      <w:ind w:left="480" w:hanging="360"/>
      <w:outlineLvl w:val="1"/>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648"/>
    <w:rPr>
      <w:rFonts w:ascii="Arial" w:eastAsia="Arial" w:hAnsi="Arial"/>
      <w:b/>
      <w:bCs/>
      <w:sz w:val="20"/>
      <w:szCs w:val="20"/>
      <w:u w:val="single"/>
      <w:lang w:val="en-US"/>
    </w:rPr>
  </w:style>
  <w:style w:type="paragraph" w:styleId="BodyText">
    <w:name w:val="Body Text"/>
    <w:basedOn w:val="Normal"/>
    <w:link w:val="BodyTextChar"/>
    <w:uiPriority w:val="1"/>
    <w:qFormat/>
    <w:rsid w:val="00620648"/>
    <w:pPr>
      <w:ind w:left="840" w:hanging="360"/>
    </w:pPr>
    <w:rPr>
      <w:rFonts w:ascii="Arial" w:eastAsia="Arial" w:hAnsi="Arial"/>
      <w:sz w:val="20"/>
      <w:szCs w:val="20"/>
    </w:rPr>
  </w:style>
  <w:style w:type="character" w:customStyle="1" w:styleId="BodyTextChar">
    <w:name w:val="Body Text Char"/>
    <w:basedOn w:val="DefaultParagraphFont"/>
    <w:link w:val="BodyText"/>
    <w:uiPriority w:val="1"/>
    <w:rsid w:val="00620648"/>
    <w:rPr>
      <w:rFonts w:ascii="Arial" w:eastAsia="Arial" w:hAnsi="Arial"/>
      <w:sz w:val="20"/>
      <w:szCs w:val="20"/>
      <w:lang w:val="en-US"/>
    </w:rPr>
  </w:style>
  <w:style w:type="paragraph" w:customStyle="1" w:styleId="TableParagraph">
    <w:name w:val="Table Paragraph"/>
    <w:basedOn w:val="Normal"/>
    <w:uiPriority w:val="1"/>
    <w:qFormat/>
    <w:rsid w:val="00620648"/>
  </w:style>
  <w:style w:type="character" w:styleId="CommentReference">
    <w:name w:val="annotation reference"/>
    <w:basedOn w:val="DefaultParagraphFont"/>
    <w:uiPriority w:val="99"/>
    <w:semiHidden/>
    <w:unhideWhenUsed/>
    <w:rsid w:val="00620648"/>
    <w:rPr>
      <w:sz w:val="16"/>
      <w:szCs w:val="16"/>
    </w:rPr>
  </w:style>
  <w:style w:type="paragraph" w:styleId="CommentText">
    <w:name w:val="annotation text"/>
    <w:basedOn w:val="Normal"/>
    <w:link w:val="CommentTextChar"/>
    <w:uiPriority w:val="99"/>
    <w:semiHidden/>
    <w:unhideWhenUsed/>
    <w:rsid w:val="00620648"/>
    <w:rPr>
      <w:sz w:val="20"/>
      <w:szCs w:val="20"/>
    </w:rPr>
  </w:style>
  <w:style w:type="character" w:customStyle="1" w:styleId="CommentTextChar">
    <w:name w:val="Comment Text Char"/>
    <w:basedOn w:val="DefaultParagraphFont"/>
    <w:link w:val="CommentText"/>
    <w:uiPriority w:val="99"/>
    <w:semiHidden/>
    <w:rsid w:val="00620648"/>
    <w:rPr>
      <w:sz w:val="20"/>
      <w:szCs w:val="20"/>
      <w:lang w:val="en-US"/>
    </w:rPr>
  </w:style>
  <w:style w:type="character" w:customStyle="1" w:styleId="Heading1Char">
    <w:name w:val="Heading 1 Char"/>
    <w:basedOn w:val="DefaultParagraphFont"/>
    <w:link w:val="Heading1"/>
    <w:uiPriority w:val="9"/>
    <w:rsid w:val="00620648"/>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rsid w:val="0050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Hudson</dc:creator>
  <cp:keywords/>
  <dc:description/>
  <cp:lastModifiedBy>Erin Hudson</cp:lastModifiedBy>
  <cp:revision>2</cp:revision>
  <cp:lastPrinted>2023-03-28T13:11:00Z</cp:lastPrinted>
  <dcterms:created xsi:type="dcterms:W3CDTF">2025-07-18T16:06:00Z</dcterms:created>
  <dcterms:modified xsi:type="dcterms:W3CDTF">2025-07-18T16:06:00Z</dcterms:modified>
</cp:coreProperties>
</file>